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AB2" w:rsidRPr="00075CCC" w:rsidRDefault="00DE0AB2" w:rsidP="00DE0AB2">
      <w:pPr>
        <w:spacing w:after="0"/>
        <w:rPr>
          <w:b/>
          <w:color w:val="FFFFFF"/>
          <w:sz w:val="4"/>
          <w:szCs w:val="4"/>
          <w:lang w:val="pl-PL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6919087" wp14:editId="59625838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140" name="Obraz 14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CCC">
        <w:rPr>
          <w:noProof/>
          <w:color w:val="FFFFFF"/>
          <w:sz w:val="4"/>
          <w:szCs w:val="4"/>
          <w:lang w:val="pl-PL"/>
        </w:rPr>
        <w:t>5070GS</w:t>
      </w:r>
    </w:p>
    <w:p w:rsidR="00DE0AB2" w:rsidRPr="00075CCC" w:rsidRDefault="00DE0AB2" w:rsidP="00DE0AB2">
      <w:pPr>
        <w:spacing w:after="0"/>
        <w:rPr>
          <w:b/>
          <w:lang w:val="pl-PL"/>
        </w:rPr>
      </w:pPr>
      <w:r w:rsidRPr="00075CCC">
        <w:rPr>
          <w:b/>
          <w:noProof/>
          <w:lang w:val="pl-PL"/>
        </w:rPr>
        <w:t>Poręcz natryskowa w kształcie litery „L” Ø32, H. 750 mm</w:t>
      </w:r>
    </w:p>
    <w:p w:rsidR="00DE0AB2" w:rsidRPr="00075CCC" w:rsidRDefault="00DE0AB2" w:rsidP="00DE0AB2">
      <w:pPr>
        <w:spacing w:after="0"/>
        <w:rPr>
          <w:lang w:val="pl-PL"/>
        </w:rPr>
      </w:pPr>
    </w:p>
    <w:p w:rsidR="00DE0AB2" w:rsidRPr="00075CCC" w:rsidRDefault="00DE0AB2" w:rsidP="00DE0AB2">
      <w:pPr>
        <w:spacing w:after="0"/>
        <w:rPr>
          <w:lang w:val="pl-PL"/>
        </w:rPr>
      </w:pPr>
      <w:r w:rsidRPr="00075CCC">
        <w:rPr>
          <w:rFonts w:cs="Calibri"/>
          <w:szCs w:val="20"/>
          <w:lang w:val="pl-PL"/>
        </w:rPr>
        <w:t>Nr</w:t>
      </w:r>
      <w:r w:rsidRPr="00075CCC">
        <w:rPr>
          <w:lang w:val="pl-PL"/>
        </w:rPr>
        <w:t xml:space="preserve">: </w:t>
      </w:r>
      <w:r w:rsidRPr="00075CCC">
        <w:rPr>
          <w:noProof/>
          <w:lang w:val="pl-PL"/>
        </w:rPr>
        <w:t>5070GS</w:t>
      </w:r>
      <w:r w:rsidRPr="00075CCC">
        <w:rPr>
          <w:lang w:val="pl-PL"/>
        </w:rPr>
        <w:t xml:space="preserve"> </w:t>
      </w:r>
    </w:p>
    <w:p w:rsidR="00DE0AB2" w:rsidRPr="00075CCC" w:rsidRDefault="00DE0AB2" w:rsidP="00DE0AB2">
      <w:pPr>
        <w:spacing w:after="0"/>
        <w:rPr>
          <w:lang w:val="pl-PL"/>
        </w:rPr>
      </w:pPr>
    </w:p>
    <w:p w:rsidR="00DE0AB2" w:rsidRPr="00075CCC" w:rsidRDefault="00DE0AB2" w:rsidP="00DE0AB2">
      <w:pPr>
        <w:spacing w:after="0"/>
        <w:rPr>
          <w:u w:val="single"/>
          <w:lang w:val="pl-PL"/>
        </w:rPr>
      </w:pPr>
      <w:r w:rsidRPr="00075CCC">
        <w:rPr>
          <w:rFonts w:cs="Calibri"/>
          <w:szCs w:val="20"/>
          <w:u w:val="single"/>
          <w:lang w:val="pl-PL"/>
        </w:rPr>
        <w:t>Opis do specyfikacji</w:t>
      </w:r>
    </w:p>
    <w:p w:rsidR="00DE0AB2" w:rsidRPr="00075CCC" w:rsidRDefault="00DE0AB2" w:rsidP="00DE0AB2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Poręcz natryskowa w kształcie litery „L” Ø32, dla osób niepełnosprawnych. Model lewy. </w:t>
      </w:r>
    </w:p>
    <w:p w:rsidR="00DE0AB2" w:rsidRPr="00075CCC" w:rsidRDefault="00DE0AB2" w:rsidP="00DE0AB2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Służy do podtrzymywania się i bezpiecznego przemieszczania się pod natryskiem lub w wannie. </w:t>
      </w:r>
    </w:p>
    <w:p w:rsidR="00DE0AB2" w:rsidRPr="00075CCC" w:rsidRDefault="00DE0AB2" w:rsidP="00DE0AB2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Możliwość dodania uchwytu na suwaku do słuchawki natryskowej i/lub mydelniczki na suwaku. </w:t>
      </w:r>
    </w:p>
    <w:p w:rsidR="00DE0AB2" w:rsidRPr="00075CCC" w:rsidRDefault="00DE0AB2" w:rsidP="00DE0AB2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Wymiary: 750 x 450 mm. </w:t>
      </w:r>
    </w:p>
    <w:p w:rsidR="00DE0AB2" w:rsidRPr="00075CCC" w:rsidRDefault="00DE0AB2" w:rsidP="00DE0AB2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Rura Inox 304 bakteriostatyczny. </w:t>
      </w:r>
    </w:p>
    <w:p w:rsidR="00DE0AB2" w:rsidRPr="00075CCC" w:rsidRDefault="00DE0AB2" w:rsidP="00DE0AB2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Wykończenie Inox satynowy UltraSatin, jednolita powierzchnia bez chropowatości ułatwia czyszczenie i utrzymanie higieny. </w:t>
      </w:r>
    </w:p>
    <w:p w:rsidR="00DE0AB2" w:rsidRPr="00075CCC" w:rsidRDefault="00DE0AB2" w:rsidP="00DE0AB2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Mocowanie rozety montażowej do rury niewidocznym, integralnym spawem (wyłączność metody „ArN-Securitˮ). </w:t>
      </w:r>
    </w:p>
    <w:p w:rsidR="00DE0AB2" w:rsidRPr="00075CCC" w:rsidRDefault="00DE0AB2" w:rsidP="00DE0AB2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Odległość między ścianą a poręczą 40 mm: Minimalne wymiary uniemożliwiają przejście przedramienia między ścianą a poręczą, chroniąc użytkownika przed złamaniem w przypadku upadku. </w:t>
      </w:r>
    </w:p>
    <w:p w:rsidR="00DE0AB2" w:rsidRPr="00075CCC" w:rsidRDefault="00DE0AB2" w:rsidP="00DE0AB2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Niewidoczne mocowania rozetą montażową na 3 otwory, Inox 304, Ø72. </w:t>
      </w:r>
    </w:p>
    <w:p w:rsidR="00DE0AB2" w:rsidRPr="00075CCC" w:rsidRDefault="00DE0AB2" w:rsidP="00DE0AB2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Rozety montażowe i maskownice z Inoxu 304. </w:t>
      </w:r>
    </w:p>
    <w:p w:rsidR="00DE0AB2" w:rsidRPr="00075CCC" w:rsidRDefault="00DE0AB2" w:rsidP="00DE0AB2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Dostarczana ze śrubami Inox do betonowej ściany. </w:t>
      </w:r>
    </w:p>
    <w:p w:rsidR="00DE0AB2" w:rsidRPr="00075CCC" w:rsidRDefault="00DE0AB2" w:rsidP="00DE0AB2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Testowana na ponad 200 kg. Zalecana maksymalna waga użytkownika: 135 kg. </w:t>
      </w:r>
    </w:p>
    <w:p w:rsidR="00C467EC" w:rsidRDefault="00C467EC"/>
    <w:sectPr w:rsidR="00C467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AB2"/>
    <w:rsid w:val="00C467EC"/>
    <w:rsid w:val="00DE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B87F4-2348-4165-BAE3-9830BB9B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Dziedziulo</dc:creator>
  <cp:keywords/>
  <dc:description/>
  <cp:lastModifiedBy>Katarzyna Dziedziulo</cp:lastModifiedBy>
  <cp:revision>1</cp:revision>
  <dcterms:created xsi:type="dcterms:W3CDTF">2019-09-05T07:16:00Z</dcterms:created>
  <dcterms:modified xsi:type="dcterms:W3CDTF">2019-09-05T07:16:00Z</dcterms:modified>
</cp:coreProperties>
</file>