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jpg" ContentType="image/jpe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/>
    <w:p>
      <w:pPr/>
      <w:r>
        <w:rPr>
          <w:rFonts w:ascii="Calibri" w:hAnsi="Calibri" w:eastAsia="Calibri" w:cs="Calibri"/>
          <w:sz w:val="22"/>
          <w:szCs w:val="22"/>
          <w:b w:val="1"/>
          <w:bCs w:val="1"/>
        </w:rPr>
        <w:t xml:space="preserve">Umywalka TEK z 2 przyciskami</w:t>
      </w:r>
    </w:p>
    <w:p>
      <w:pPr/>
      <w:r>
        <w:rPr>
          <w:rFonts w:ascii="Calibri" w:hAnsi="Calibri" w:eastAsia="Calibri" w:cs="Calibri"/>
          <w:sz w:val="22"/>
          <w:szCs w:val="22"/>
        </w:rPr>
        <w:t xml:space="preserve">Inox 304 satynowy - Ścienna z niewidocznym odpływem</w:t>
      </w:r>
    </w:p>
    <w:p>
      <w:pPr/>
      <w:r>
        <w:rPr>
          <w:rFonts w:ascii="Calibri" w:hAnsi="Calibri" w:eastAsia="Calibri" w:cs="Calibri"/>
          <w:sz w:val="22"/>
          <w:szCs w:val="22"/>
        </w:rPr>
        <w:t xml:space="preserve">Ze zintegrowaną armaturą</w:t>
      </w:r>
    </w:p>
    <w:p/>
    <w:p>
      <w:pPr/>
      <w:r>
        <w:rPr>
          <w:rFonts w:ascii="Calibri" w:hAnsi="Calibri" w:eastAsia="Calibri" w:cs="Calibri"/>
          <w:sz w:val="22"/>
          <w:szCs w:val="22"/>
        </w:rPr>
        <w:t xml:space="preserve">Numer: </w:t>
      </w:r>
      <w:r>
        <w:rPr>
          <w:rFonts w:ascii="Calibri" w:hAnsi="Calibri" w:eastAsia="Calibri" w:cs="Calibri"/>
          <w:color w:val="0088bc"/>
          <w:sz w:val="22"/>
          <w:szCs w:val="22"/>
          <w:b w:val="1"/>
          <w:bCs w:val="1"/>
        </w:rPr>
        <w:t xml:space="preserve">161360</w:t>
      </w:r>
    </w:p>
    <w:p/>
    <w:p/>
    <w:p>
      <w:pPr>
        <w:spacing w:line="336" w:lineRule="auto"/>
      </w:pPr>
      <w:r>
        <w:rPr>
          <w:rFonts w:ascii="Calibri" w:hAnsi="Calibri" w:eastAsia="Calibri" w:cs="Calibri"/>
          <w:sz w:val="22"/>
          <w:szCs w:val="22"/>
          <w:u w:val="single"/>
        </w:rPr>
        <w:t xml:space="preserve">Opis do specyfikacji</w:t>
      </w:r>
    </w:p>
    <w:p/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Umywalka do mocowania na ścianie.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Bakteriostatyczny Inox 304.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Grubość Inoxu: 1,2 mm.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Wykończenie zapobiegające skaleczeniom.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Odporność na wandalizm: umywalka zamknięta od spodu, niewidoczny syfon.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Dostarczana z zaworem czasowym: odporny na wandalizm przycisk z antyblokadą, ze stali nierdzewnej, czas wypływu ~7 sekund.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Z 2 przyciskami na wodę zimną/wodę zmieszaną.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Korek z płaskim sitem bez śruby: łatwe czyszczenie i odporność na wandalizm.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Bez przelewu.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Dostarczana z syfonem.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Dostarczana z mocowaniami.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Znak CE. Produkt zgodny z normą PN-EN 14688.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Waga: 8,6 kg.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30 lat gwarancji.</w:t>
      </w:r>
    </w:p>
    <w:sectPr>
      <w:headerReference w:type="default" r:id="rId7"/>
      <w:pgSz w:orient="portrait" w:w="11905.511811023622" w:h="16837.79527559055"/>
      <w:pgMar w:top="1200" w:right="1500" w:bottom="1000" w:left="145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pict>
        <v:shape type="#_x0000_t75" stroked="f" style="width:115pt; height:18.662280701754pt; margin-left:0pt; margin-top:0pt; mso-position-horizontal:left; mso-position-vertical:absolute; mso-position-horizontal-relative:char; mso-position-vertical-relative:line;">
          <w10:wrap type="inline"/>
          <v:imagedata r:id="rId1" o:title=""/>
        </v:shape>
      </w:pic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  <w:pPr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rPr>
      <w:color w:val="438fac"/>
      <w:sz w:val="36"/>
      <w:szCs w:val="36"/>
      <w:b w:val="1"/>
      <w:bCs w:val="1"/>
    </w:rPr>
  </w:style>
  <w:style w:type="paragraph" w:styleId="Heading2">
    <w:link w:val="Heading2Char"/>
    <w:name w:val="heading 2"/>
    <w:rPr>
      <w:color w:val="222222"/>
      <w:sz w:val="32"/>
      <w:szCs w:val="32"/>
      <w:b w:val="1"/>
      <w:bCs w:val="1"/>
    </w:rPr>
  </w:style>
  <w:style w:type="paragraph" w:styleId="Heading3">
    <w:link w:val="Heading3Char"/>
    <w:name w:val="heading 3"/>
    <w:rPr>
      <w:color w:val="222222"/>
      <w:sz w:val="28"/>
      <w:szCs w:val="28"/>
      <w:b w:val="0"/>
      <w:bCs w:val="0"/>
    </w:rPr>
  </w:style>
  <w:style w:type="paragraph" w:styleId="Heading4">
    <w:link w:val="Heading4Char"/>
    <w:name w:val="heading 4"/>
    <w:rPr>
      <w:color w:val="438fac"/>
      <w:sz w:val="26"/>
      <w:szCs w:val="26"/>
      <w:b w:val="1"/>
      <w:bCs w:val="1"/>
    </w:rPr>
  </w:style>
  <w:style w:type="paragraph" w:styleId="Heading5">
    <w:link w:val="Heading5Char"/>
    <w:name w:val="heading 5"/>
    <w:rPr>
      <w:color w:val="111111"/>
      <w:sz w:val="40"/>
      <w:szCs w:val="40"/>
      <w:b w:val="1"/>
      <w:bCs w:val="1"/>
    </w:rPr>
  </w:style>
  <w:style w:type="table" w:customStyle="1" w:styleId="TechSheet">
    <w:name w:val="TechSheet"/>
    <w:uiPriority w:val="99"/>
    <w:tblPr>
      <w:tblW w:w="0" w:type="auto"/>
      <w:tblLayout w:type="autofit"/>
      <w:bidiVisual w:val="0"/>
      <w:tblBorders>
        <w:top w:val="single" w:sz="0" w:color="ffffff"/>
        <w:left w:val="single" w:sz="0" w:color="ffffff"/>
        <w:right w:val="single" w:sz="0" w:color="ffffff"/>
        <w:bottom w:val="single" w:sz="1" w:color="999999"/>
      </w:tblBorders>
    </w:tblPr>
  </w:style>
  <w:style w:type="paragraph" w:customStyle="1" w:styleId="pStyle">
    <w:name w:val="pStyle"/>
    <w:basedOn w:val="Normal"/>
    <w:pPr>
      <w:spacing w:line="340" w:lineRule="auto"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eader" Target="header1.xml"/></Relationships>
</file>

<file path=word/_rels/header1.xml.rels><?xml version="1.0" encoding="UTF-8" standalone="yes"?>
<Relationships xmlns="http://schemas.openxmlformats.org/package/2006/relationships"><Relationship Id="rId1" Type="http://schemas.openxmlformats.org/officeDocument/2006/relationships/image" Target="media/header1_image1.jp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2026-08-27T05:25:00+02:00</dcterms:created>
  <dcterms:modified xsi:type="dcterms:W3CDTF">2026-08-27T05:25:00+02:00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