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Rurka zasilająca</w:t></w:r></w:p><w:p><w:pPr/><w:r><w:rPr><w:rFonts w:ascii="Calibri" w:hAnsi="Calibri" w:eastAsia="Calibri" w:cs="Calibri"/><w:sz w:val="22"/><w:szCs w:val="22"/></w:rPr><w:t xml:space="preserve">Do pisuaru VILLEROY & BOCH „Losange 7530"</w:t></w:r></w:p><w:p><w:pPr/><w:r><w:rPr><w:rFonts w:ascii="Calibri" w:hAnsi="Calibri" w:eastAsia="Calibri" w:cs="Calibri"/><w:sz w:val="22"/><w:szCs w:val="22"/></w:rPr><w:t xml:space="preserve">W½"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751753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Rurka zasilająca do pisuaru VILLEROY & BOCH „Losange 7530" z króćcem. </w:t></w:r></w:p><w:p><w:pPr><w:spacing w:line="288" w:lineRule="auto"/></w:pPr><w:r><w:rPr><w:rFonts w:ascii="Calibri" w:hAnsi="Calibri" w:eastAsia="Calibri" w:cs="Calibri"/><w:sz w:val="22"/><w:szCs w:val="22"/></w:rPr><w:t xml:space="preserve">W½″. </w:t></w:r></w:p><w:p><w:pPr><w:spacing w:line="288" w:lineRule="auto"/></w:pPr><w:r><w:rPr><w:rFonts w:ascii="Calibri" w:hAnsi="Calibri" w:eastAsia="Calibri" w:cs="Calibri"/><w:sz w:val="22"/><w:szCs w:val="22"/></w:rPr><w:t xml:space="preserve">30 lat gwarancji.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2025-07-16T03:06:02+02:00</dcterms:created>
  <dcterms:modified xsi:type="dcterms:W3CDTF">2025-07-16T03:06:02+02:00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